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D746D">
      <w:pPr>
        <w:jc w:val="center"/>
        <w:rPr>
          <w:rFonts w:ascii="宋体" w:hAnsi="宋体" w:eastAsia="宋体"/>
          <w:b/>
          <w:bCs/>
          <w:sz w:val="44"/>
        </w:rPr>
      </w:pPr>
      <w:r>
        <w:rPr>
          <w:rFonts w:hint="eastAsia" w:ascii="宋体" w:hAnsi="宋体" w:eastAsia="宋体"/>
          <w:b/>
          <w:bCs/>
          <w:sz w:val="44"/>
        </w:rPr>
        <w:t>最高投标限价总说明</w:t>
      </w:r>
    </w:p>
    <w:p w14:paraId="6818FDA8">
      <w:pPr>
        <w:jc w:val="center"/>
        <w:rPr>
          <w:rFonts w:ascii="宋体" w:hAnsi="宋体" w:eastAsia="宋体"/>
        </w:rPr>
      </w:pPr>
    </w:p>
    <w:p w14:paraId="099B3CD6">
      <w:pPr>
        <w:rPr>
          <w:rFonts w:ascii="宋体" w:hAnsi="宋体" w:eastAsia="宋体"/>
          <w:bCs/>
          <w:sz w:val="28"/>
          <w:szCs w:val="28"/>
        </w:rPr>
      </w:pPr>
      <w:r>
        <w:rPr>
          <w:rFonts w:hint="eastAsia" w:ascii="宋体" w:hAnsi="宋体" w:eastAsia="宋体"/>
          <w:bCs/>
          <w:sz w:val="28"/>
          <w:szCs w:val="28"/>
        </w:rPr>
        <w:t>工程名称：</w:t>
      </w:r>
      <w:r>
        <w:rPr>
          <w:rFonts w:hint="eastAsia" w:ascii="宋体" w:hAnsi="宋体" w:eastAsia="宋体" w:cs="宋体"/>
          <w:sz w:val="28"/>
          <w:szCs w:val="28"/>
        </w:rPr>
        <w:t>安徽农业大学成教楼装饰改造工程</w:t>
      </w:r>
    </w:p>
    <w:p w14:paraId="0BABD37C">
      <w:pPr>
        <w:spacing w:line="480" w:lineRule="exact"/>
        <w:rPr>
          <w:rFonts w:ascii="宋体" w:hAnsi="宋体" w:eastAsia="宋体" w:cs="Times New Roman"/>
          <w:bCs/>
          <w:kern w:val="0"/>
          <w:sz w:val="36"/>
          <w:szCs w:val="36"/>
        </w:rPr>
      </w:pPr>
      <w:r>
        <w:rPr>
          <w:rFonts w:hint="eastAsia" w:ascii="宋体" w:hAnsi="宋体" w:eastAsia="宋体"/>
          <w:bCs/>
          <w:sz w:val="28"/>
          <w:szCs w:val="28"/>
        </w:rPr>
        <w:t>项目编号：</w:t>
      </w:r>
    </w:p>
    <w:tbl>
      <w:tblPr>
        <w:tblStyle w:val="6"/>
        <w:tblpPr w:leftFromText="180" w:rightFromText="180" w:vertAnchor="text" w:horzAnchor="margin" w:tblpY="165"/>
        <w:tblW w:w="94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3"/>
      </w:tblGrid>
      <w:tr w14:paraId="27B81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7" w:hRule="atLeast"/>
        </w:trPr>
        <w:tc>
          <w:tcPr>
            <w:tcW w:w="9423" w:type="dxa"/>
          </w:tcPr>
          <w:p w14:paraId="3EDA4D10">
            <w:pPr>
              <w:spacing w:line="360" w:lineRule="exact"/>
              <w:ind w:firstLine="562" w:firstLineChars="200"/>
              <w:rPr>
                <w:rFonts w:ascii="宋体" w:hAnsi="宋体" w:eastAsia="宋体"/>
                <w:b/>
                <w:bCs/>
                <w:sz w:val="28"/>
              </w:rPr>
            </w:pPr>
            <w:r>
              <w:rPr>
                <w:rFonts w:hint="eastAsia" w:ascii="宋体" w:hAnsi="宋体" w:eastAsia="宋体"/>
                <w:b/>
                <w:bCs/>
                <w:sz w:val="28"/>
              </w:rPr>
              <w:t>一、采用的计价依据：</w:t>
            </w:r>
          </w:p>
          <w:p w14:paraId="600E1FC5">
            <w:pPr>
              <w:spacing w:line="360" w:lineRule="exact"/>
              <w:ind w:firstLine="560" w:firstLineChars="200"/>
              <w:rPr>
                <w:rFonts w:ascii="宋体" w:hAnsi="宋体" w:eastAsia="宋体"/>
                <w:sz w:val="28"/>
              </w:rPr>
            </w:pPr>
            <w:r>
              <w:rPr>
                <w:rFonts w:hint="eastAsia" w:ascii="宋体" w:hAnsi="宋体" w:eastAsia="宋体"/>
                <w:sz w:val="28"/>
              </w:rPr>
              <w:t>1.施工图设计文件；</w:t>
            </w:r>
          </w:p>
          <w:p w14:paraId="5EF6E656">
            <w:pPr>
              <w:spacing w:line="360" w:lineRule="exact"/>
              <w:ind w:firstLine="560" w:firstLineChars="200"/>
              <w:rPr>
                <w:rFonts w:ascii="宋体" w:hAnsi="宋体" w:eastAsia="宋体"/>
                <w:sz w:val="28"/>
              </w:rPr>
            </w:pPr>
            <w:r>
              <w:rPr>
                <w:rFonts w:hint="eastAsia" w:ascii="宋体" w:hAnsi="宋体" w:eastAsia="宋体"/>
                <w:sz w:val="28"/>
              </w:rPr>
              <w:t>2.招标答疑；</w:t>
            </w:r>
          </w:p>
          <w:p w14:paraId="381DBC89">
            <w:pPr>
              <w:spacing w:line="360" w:lineRule="exact"/>
              <w:ind w:firstLine="560" w:firstLineChars="200"/>
              <w:rPr>
                <w:rFonts w:ascii="宋体" w:hAnsi="宋体" w:eastAsia="宋体"/>
                <w:sz w:val="28"/>
              </w:rPr>
            </w:pPr>
            <w:r>
              <w:rPr>
                <w:rFonts w:hint="eastAsia" w:ascii="宋体" w:hAnsi="宋体" w:eastAsia="宋体"/>
                <w:sz w:val="28"/>
              </w:rPr>
              <w:t>3.工程量清单；</w:t>
            </w:r>
          </w:p>
          <w:p w14:paraId="4573BA4A">
            <w:pPr>
              <w:spacing w:line="360" w:lineRule="exact"/>
              <w:ind w:firstLine="560" w:firstLineChars="200"/>
              <w:rPr>
                <w:rFonts w:ascii="宋体" w:hAnsi="宋体" w:eastAsia="宋体"/>
                <w:sz w:val="28"/>
              </w:rPr>
            </w:pPr>
            <w:r>
              <w:rPr>
                <w:rFonts w:hint="eastAsia" w:ascii="宋体" w:hAnsi="宋体" w:eastAsia="宋体"/>
                <w:sz w:val="28"/>
              </w:rPr>
              <w:t>4.2018版安徽省建设工程计价依据；</w:t>
            </w:r>
          </w:p>
          <w:p w14:paraId="617FBF33">
            <w:pPr>
              <w:spacing w:line="360" w:lineRule="exact"/>
              <w:ind w:firstLine="560" w:firstLineChars="200"/>
              <w:rPr>
                <w:rFonts w:ascii="宋体" w:hAnsi="宋体" w:eastAsia="宋体"/>
                <w:sz w:val="28"/>
              </w:rPr>
            </w:pPr>
            <w:r>
              <w:rPr>
                <w:rFonts w:hint="eastAsia" w:ascii="宋体" w:hAnsi="宋体" w:eastAsia="宋体"/>
                <w:sz w:val="28"/>
              </w:rPr>
              <w:t>5.安徽省建设工程计价依据动态调整(第1期);</w:t>
            </w:r>
          </w:p>
          <w:p w14:paraId="0EFD68F7">
            <w:pPr>
              <w:spacing w:line="360" w:lineRule="exact"/>
              <w:ind w:firstLine="562" w:firstLineChars="200"/>
              <w:rPr>
                <w:rFonts w:ascii="宋体" w:hAnsi="宋体" w:eastAsia="宋体"/>
                <w:b/>
                <w:bCs/>
                <w:sz w:val="28"/>
              </w:rPr>
            </w:pPr>
            <w:r>
              <w:rPr>
                <w:rFonts w:ascii="宋体" w:hAnsi="宋体" w:eastAsia="宋体"/>
                <w:b/>
                <w:bCs/>
                <w:sz w:val="28"/>
              </w:rPr>
              <w:t>二</w:t>
            </w:r>
            <w:r>
              <w:rPr>
                <w:rFonts w:hint="eastAsia" w:ascii="宋体" w:hAnsi="宋体" w:eastAsia="宋体"/>
                <w:b/>
                <w:bCs/>
                <w:sz w:val="28"/>
              </w:rPr>
              <w:t>、</w:t>
            </w:r>
            <w:r>
              <w:rPr>
                <w:rFonts w:ascii="宋体" w:hAnsi="宋体" w:eastAsia="宋体"/>
                <w:b/>
                <w:bCs/>
                <w:sz w:val="28"/>
              </w:rPr>
              <w:t>采用的价格信息来源</w:t>
            </w:r>
            <w:r>
              <w:rPr>
                <w:rFonts w:hint="eastAsia" w:ascii="宋体" w:hAnsi="宋体" w:eastAsia="宋体"/>
                <w:b/>
                <w:bCs/>
                <w:sz w:val="28"/>
              </w:rPr>
              <w:t>：</w:t>
            </w:r>
          </w:p>
          <w:p w14:paraId="2A0D6FCC">
            <w:pPr>
              <w:spacing w:line="360" w:lineRule="exact"/>
              <w:ind w:firstLine="560" w:firstLineChars="200"/>
              <w:rPr>
                <w:rFonts w:ascii="宋体" w:hAnsi="宋体" w:eastAsia="宋体"/>
                <w:sz w:val="28"/>
              </w:rPr>
            </w:pPr>
            <w:r>
              <w:rPr>
                <w:rFonts w:ascii="宋体" w:hAnsi="宋体" w:eastAsia="宋体"/>
                <w:sz w:val="28"/>
              </w:rPr>
              <w:t>1</w:t>
            </w:r>
            <w:r>
              <w:rPr>
                <w:rFonts w:hint="eastAsia" w:ascii="宋体" w:hAnsi="宋体" w:eastAsia="宋体"/>
                <w:sz w:val="28"/>
              </w:rPr>
              <w:t>.主要材料价格：采用</w:t>
            </w:r>
            <w:r>
              <w:rPr>
                <w:rFonts w:ascii="宋体" w:hAnsi="宋体" w:eastAsia="宋体"/>
                <w:sz w:val="28"/>
                <w:u w:val="single"/>
              </w:rPr>
              <w:t>202</w:t>
            </w:r>
            <w:r>
              <w:rPr>
                <w:rFonts w:hint="eastAsia" w:ascii="宋体" w:hAnsi="宋体" w:eastAsia="宋体"/>
                <w:sz w:val="28"/>
                <w:u w:val="single"/>
              </w:rPr>
              <w:t>5</w:t>
            </w:r>
            <w:r>
              <w:rPr>
                <w:rFonts w:hint="eastAsia" w:ascii="宋体" w:hAnsi="宋体" w:eastAsia="宋体"/>
                <w:sz w:val="28"/>
              </w:rPr>
              <w:t>年第</w:t>
            </w:r>
            <w:r>
              <w:rPr>
                <w:rFonts w:hint="eastAsia" w:ascii="宋体" w:hAnsi="宋体" w:eastAsia="宋体"/>
                <w:color w:val="FF0000"/>
                <w:sz w:val="28"/>
                <w:u w:val="single"/>
                <w:lang w:val="en-US" w:eastAsia="zh-CN"/>
              </w:rPr>
              <w:t>12</w:t>
            </w:r>
            <w:r>
              <w:rPr>
                <w:rFonts w:hint="eastAsia" w:ascii="宋体" w:hAnsi="宋体" w:eastAsia="宋体"/>
                <w:sz w:val="28"/>
              </w:rPr>
              <w:t>期</w:t>
            </w:r>
            <w:r>
              <w:rPr>
                <w:rFonts w:hint="eastAsia" w:ascii="宋体" w:hAnsi="宋体" w:eastAsia="宋体"/>
                <w:color w:val="FF0000"/>
                <w:sz w:val="28"/>
                <w:lang w:val="en-US" w:eastAsia="zh-CN"/>
              </w:rPr>
              <w:t>合肥</w:t>
            </w:r>
            <w:r>
              <w:rPr>
                <w:rFonts w:hint="eastAsia" w:ascii="宋体" w:hAnsi="宋体" w:eastAsia="宋体"/>
                <w:color w:val="FF0000"/>
                <w:sz w:val="28"/>
              </w:rPr>
              <w:t>地区</w:t>
            </w:r>
            <w:r>
              <w:rPr>
                <w:rFonts w:hint="eastAsia" w:ascii="宋体" w:hAnsi="宋体" w:eastAsia="宋体"/>
                <w:sz w:val="28"/>
              </w:rPr>
              <w:t>建设工程市场价格信息中除税价；信息价没有的材料、设备按照市场询价(除税价)计入。</w:t>
            </w:r>
          </w:p>
          <w:p w14:paraId="4ECC5D17">
            <w:pPr>
              <w:spacing w:line="360" w:lineRule="exact"/>
              <w:ind w:firstLine="560" w:firstLineChars="200"/>
              <w:rPr>
                <w:rFonts w:ascii="宋体" w:hAnsi="宋体" w:eastAsia="宋体"/>
                <w:sz w:val="28"/>
              </w:rPr>
            </w:pPr>
            <w:r>
              <w:rPr>
                <w:rFonts w:hint="eastAsia" w:ascii="宋体" w:hAnsi="宋体" w:eastAsia="宋体"/>
                <w:sz w:val="28"/>
              </w:rPr>
              <w:t>2.定额人工单价按 140 元/工日计取，定额人工费参与取费、取税，人工信息价相对于定额人工单价增加部分</w:t>
            </w:r>
            <w:r>
              <w:rPr>
                <w:rFonts w:hint="eastAsia" w:ascii="宋体" w:hAnsi="宋体" w:eastAsia="宋体"/>
                <w:color w:val="FF0000"/>
                <w:sz w:val="28"/>
                <w:lang w:val="en-US" w:eastAsia="zh-CN"/>
              </w:rPr>
              <w:t>19.27</w:t>
            </w:r>
            <w:r>
              <w:rPr>
                <w:rFonts w:hint="eastAsia" w:ascii="宋体" w:hAnsi="宋体" w:eastAsia="宋体"/>
                <w:sz w:val="28"/>
              </w:rPr>
              <w:t>元/工日只计取税金。</w:t>
            </w:r>
          </w:p>
          <w:p w14:paraId="1FF114B1">
            <w:pPr>
              <w:spacing w:line="360" w:lineRule="exact"/>
              <w:ind w:firstLine="560" w:firstLineChars="200"/>
              <w:rPr>
                <w:rFonts w:ascii="宋体" w:hAnsi="宋体" w:eastAsia="宋体"/>
                <w:sz w:val="28"/>
              </w:rPr>
            </w:pPr>
            <w:r>
              <w:rPr>
                <w:rFonts w:hint="eastAsia" w:ascii="宋体" w:hAnsi="宋体" w:eastAsia="宋体"/>
                <w:sz w:val="28"/>
              </w:rPr>
              <w:t>3.机械费价差按规定计取。</w:t>
            </w:r>
          </w:p>
          <w:p w14:paraId="138EF8E5">
            <w:pPr>
              <w:spacing w:line="360" w:lineRule="exact"/>
              <w:ind w:firstLine="562" w:firstLineChars="200"/>
              <w:rPr>
                <w:rFonts w:ascii="宋体" w:hAnsi="宋体" w:eastAsia="宋体"/>
                <w:b/>
                <w:sz w:val="28"/>
              </w:rPr>
            </w:pPr>
            <w:r>
              <w:rPr>
                <w:rFonts w:hint="eastAsia" w:ascii="宋体" w:hAnsi="宋体" w:eastAsia="宋体"/>
                <w:b/>
                <w:sz w:val="28"/>
              </w:rPr>
              <w:t>三、工程取费：</w:t>
            </w:r>
          </w:p>
          <w:p w14:paraId="7FB74549">
            <w:pPr>
              <w:spacing w:line="360" w:lineRule="exact"/>
              <w:ind w:firstLine="560" w:firstLineChars="200"/>
              <w:rPr>
                <w:rFonts w:ascii="宋体" w:hAnsi="宋体" w:eastAsia="宋体"/>
                <w:sz w:val="28"/>
              </w:rPr>
            </w:pPr>
            <w:r>
              <w:rPr>
                <w:rFonts w:hint="eastAsia" w:ascii="宋体" w:hAnsi="宋体" w:eastAsia="宋体"/>
                <w:sz w:val="28"/>
              </w:rPr>
              <w:t>1.本工程取费按 “</w:t>
            </w:r>
            <w:r>
              <w:rPr>
                <w:rFonts w:hint="eastAsia" w:ascii="宋体" w:hAnsi="宋体" w:eastAsia="宋体"/>
                <w:sz w:val="28"/>
                <w:u w:val="single"/>
              </w:rPr>
              <w:t xml:space="preserve"> </w:t>
            </w:r>
            <w:r>
              <w:rPr>
                <w:rFonts w:hint="eastAsia" w:ascii="宋体" w:hAnsi="宋体" w:eastAsia="宋体"/>
                <w:color w:val="FF0000"/>
                <w:sz w:val="28"/>
                <w:u w:val="single"/>
                <w:lang w:val="en-US" w:eastAsia="zh-CN"/>
              </w:rPr>
              <w:t>建筑</w:t>
            </w:r>
            <w:r>
              <w:rPr>
                <w:rFonts w:hint="eastAsia" w:ascii="宋体" w:hAnsi="宋体" w:eastAsia="宋体"/>
                <w:color w:val="FF0000"/>
                <w:sz w:val="28"/>
                <w:u w:val="single"/>
              </w:rPr>
              <w:t>工程</w:t>
            </w:r>
            <w:r>
              <w:rPr>
                <w:rFonts w:hint="eastAsia" w:ascii="宋体" w:hAnsi="宋体" w:eastAsia="宋体"/>
                <w:sz w:val="28"/>
                <w:u w:val="single"/>
              </w:rPr>
              <w:t xml:space="preserve"> </w:t>
            </w:r>
            <w:r>
              <w:rPr>
                <w:rFonts w:hint="eastAsia" w:ascii="宋体" w:hAnsi="宋体" w:eastAsia="宋体"/>
                <w:sz w:val="28"/>
              </w:rPr>
              <w:t>”费率计取。</w:t>
            </w:r>
          </w:p>
          <w:p w14:paraId="467A4403">
            <w:pPr>
              <w:spacing w:line="360" w:lineRule="exact"/>
              <w:ind w:firstLine="560" w:firstLineChars="200"/>
              <w:rPr>
                <w:rFonts w:ascii="宋体" w:hAnsi="宋体" w:eastAsia="宋体"/>
                <w:bCs/>
                <w:sz w:val="28"/>
                <w:szCs w:val="28"/>
              </w:rPr>
            </w:pPr>
            <w:r>
              <w:rPr>
                <w:rFonts w:hint="eastAsia" w:ascii="宋体" w:hAnsi="宋体" w:eastAsia="宋体"/>
                <w:bCs/>
                <w:sz w:val="28"/>
                <w:szCs w:val="28"/>
              </w:rPr>
              <w:t>2.本工程计价中不可竞争费执行《关于调整安徽省建设工程不可竞争费构成关于调整安徽省建设工程不可竞争费构成及计费标准的通知》（建标〔2021]42号）</w:t>
            </w:r>
          </w:p>
          <w:p w14:paraId="3B6A7E29">
            <w:pPr>
              <w:spacing w:line="360" w:lineRule="exact"/>
              <w:ind w:firstLine="562" w:firstLineChars="200"/>
              <w:rPr>
                <w:rFonts w:ascii="宋体" w:hAnsi="宋体" w:eastAsia="宋体"/>
                <w:bCs/>
                <w:sz w:val="28"/>
                <w:szCs w:val="28"/>
              </w:rPr>
            </w:pPr>
            <w:r>
              <w:rPr>
                <w:rFonts w:hint="eastAsia" w:ascii="宋体" w:hAnsi="宋体" w:eastAsia="宋体"/>
                <w:b/>
                <w:sz w:val="28"/>
              </w:rPr>
              <w:t>四、税率计算：</w:t>
            </w:r>
          </w:p>
          <w:p w14:paraId="2621C12F">
            <w:pPr>
              <w:spacing w:line="360" w:lineRule="exact"/>
              <w:ind w:firstLine="560" w:firstLineChars="200"/>
              <w:rPr>
                <w:rFonts w:ascii="宋体" w:hAnsi="宋体" w:eastAsia="宋体"/>
                <w:sz w:val="28"/>
              </w:rPr>
            </w:pPr>
            <w:r>
              <w:rPr>
                <w:rFonts w:hint="eastAsia" w:ascii="宋体" w:hAnsi="宋体" w:eastAsia="宋体"/>
                <w:bCs/>
                <w:sz w:val="28"/>
                <w:szCs w:val="28"/>
              </w:rPr>
              <w:t>本项目采用一般计税方法，增值税税率执行《关于调整我省现行建设工程计价依据增值税税率的通知》(造价〔2019〕7号)。</w:t>
            </w:r>
          </w:p>
          <w:p w14:paraId="61E05770">
            <w:pPr>
              <w:spacing w:line="360" w:lineRule="exact"/>
              <w:ind w:firstLine="562" w:firstLineChars="200"/>
              <w:rPr>
                <w:rFonts w:ascii="宋体" w:hAnsi="宋体" w:eastAsia="宋体"/>
                <w:b/>
                <w:bCs/>
                <w:sz w:val="28"/>
              </w:rPr>
            </w:pPr>
            <w:r>
              <w:rPr>
                <w:rFonts w:hint="eastAsia" w:ascii="宋体" w:hAnsi="宋体" w:eastAsia="宋体"/>
                <w:b/>
                <w:bCs/>
                <w:sz w:val="28"/>
              </w:rPr>
              <w:t>五、其它说明：</w:t>
            </w:r>
            <w:r>
              <w:rPr>
                <w:rFonts w:ascii="宋体" w:hAnsi="宋体" w:eastAsia="宋体"/>
                <w:b/>
                <w:bCs/>
                <w:sz w:val="28"/>
              </w:rPr>
              <w:t xml:space="preserve"> </w:t>
            </w:r>
          </w:p>
          <w:p w14:paraId="00492BB9">
            <w:pPr>
              <w:spacing w:line="360" w:lineRule="exact"/>
              <w:ind w:firstLine="560" w:firstLineChars="200"/>
              <w:rPr>
                <w:rFonts w:ascii="宋体" w:hAnsi="宋体" w:eastAsia="宋体"/>
                <w:sz w:val="28"/>
                <w:u w:val="single"/>
              </w:rPr>
            </w:pPr>
            <w:r>
              <w:rPr>
                <w:rFonts w:ascii="宋体" w:hAnsi="宋体" w:eastAsia="宋体"/>
                <w:sz w:val="28"/>
              </w:rPr>
              <w:t>1</w:t>
            </w:r>
            <w:r>
              <w:rPr>
                <w:rFonts w:hint="eastAsia" w:ascii="宋体" w:hAnsi="宋体" w:eastAsia="宋体"/>
                <w:sz w:val="28"/>
              </w:rPr>
              <w:t>.总承包服务费：</w:t>
            </w:r>
            <w:r>
              <w:rPr>
                <w:rFonts w:hint="eastAsia" w:ascii="宋体" w:hAnsi="宋体" w:eastAsia="宋体"/>
                <w:sz w:val="28"/>
                <w:u w:val="single"/>
              </w:rPr>
              <w:t>无。</w:t>
            </w:r>
          </w:p>
          <w:p w14:paraId="712AEDEB">
            <w:pPr>
              <w:spacing w:line="360" w:lineRule="exact"/>
              <w:ind w:firstLine="560" w:firstLineChars="200"/>
              <w:rPr>
                <w:rFonts w:ascii="宋体" w:hAnsi="宋体" w:eastAsia="宋体"/>
                <w:sz w:val="28"/>
                <w:u w:val="single"/>
              </w:rPr>
            </w:pPr>
            <w:r>
              <w:rPr>
                <w:rFonts w:ascii="宋体" w:hAnsi="宋体" w:eastAsia="宋体"/>
                <w:sz w:val="28"/>
              </w:rPr>
              <w:t>2</w:t>
            </w:r>
            <w:r>
              <w:rPr>
                <w:rFonts w:hint="eastAsia" w:ascii="宋体" w:hAnsi="宋体" w:eastAsia="宋体"/>
                <w:sz w:val="28"/>
              </w:rPr>
              <w:t>.实行暂估价的材料、设备、专业工程及其价格：</w:t>
            </w:r>
            <w:r>
              <w:rPr>
                <w:rFonts w:hint="eastAsia" w:ascii="宋体" w:hAnsi="宋体" w:eastAsia="宋体"/>
                <w:sz w:val="28"/>
                <w:u w:val="single"/>
              </w:rPr>
              <w:t>详见招标文件及其补疑文件；</w:t>
            </w:r>
          </w:p>
          <w:p w14:paraId="3070C889">
            <w:pPr>
              <w:spacing w:line="360" w:lineRule="exact"/>
              <w:ind w:firstLine="560" w:firstLineChars="200"/>
              <w:rPr>
                <w:rFonts w:ascii="宋体" w:hAnsi="宋体" w:eastAsia="宋体"/>
                <w:sz w:val="28"/>
                <w:u w:val="single"/>
              </w:rPr>
            </w:pPr>
            <w:r>
              <w:rPr>
                <w:rFonts w:hint="eastAsia" w:ascii="宋体" w:hAnsi="宋体" w:eastAsia="宋体"/>
                <w:sz w:val="28"/>
              </w:rPr>
              <w:t>实行暂估价材料、设备、专业工程的采购、保管费：</w:t>
            </w:r>
            <w:r>
              <w:rPr>
                <w:rFonts w:hint="eastAsia" w:ascii="宋体" w:hAnsi="宋体" w:eastAsia="宋体"/>
                <w:sz w:val="28"/>
                <w:u w:val="single"/>
              </w:rPr>
              <w:t>详见招标文件及其补疑文件。</w:t>
            </w:r>
          </w:p>
          <w:p w14:paraId="3176C546">
            <w:pPr>
              <w:spacing w:line="360" w:lineRule="exact"/>
              <w:ind w:firstLine="560" w:firstLineChars="200"/>
              <w:rPr>
                <w:rFonts w:ascii="宋体" w:hAnsi="宋体" w:eastAsia="宋体"/>
                <w:sz w:val="28"/>
                <w:u w:val="single"/>
              </w:rPr>
            </w:pPr>
            <w:r>
              <w:rPr>
                <w:rFonts w:ascii="宋体" w:hAnsi="宋体" w:eastAsia="宋体"/>
                <w:sz w:val="28"/>
              </w:rPr>
              <w:t>3</w:t>
            </w:r>
            <w:r>
              <w:rPr>
                <w:rFonts w:hint="eastAsia" w:ascii="宋体" w:hAnsi="宋体" w:eastAsia="宋体"/>
                <w:sz w:val="28"/>
              </w:rPr>
              <w:t>.建设单位自行采购的材料、工程设备及其价格：</w:t>
            </w:r>
            <w:r>
              <w:rPr>
                <w:rFonts w:hint="eastAsia" w:ascii="宋体" w:hAnsi="宋体" w:eastAsia="宋体"/>
                <w:sz w:val="28"/>
                <w:u w:val="single"/>
              </w:rPr>
              <w:t xml:space="preserve"> 详见招标文件及其补疑文件；</w:t>
            </w:r>
          </w:p>
          <w:p w14:paraId="601BA6BA">
            <w:pPr>
              <w:spacing w:line="360" w:lineRule="exact"/>
              <w:ind w:firstLine="560" w:firstLineChars="200"/>
              <w:rPr>
                <w:rFonts w:ascii="宋体" w:hAnsi="宋体" w:eastAsia="宋体"/>
                <w:sz w:val="28"/>
                <w:u w:val="single"/>
              </w:rPr>
            </w:pPr>
            <w:r>
              <w:rPr>
                <w:rFonts w:hint="eastAsia" w:ascii="宋体" w:hAnsi="宋体" w:eastAsia="宋体"/>
                <w:sz w:val="28"/>
              </w:rPr>
              <w:t>建设单位自行采购材料、工程设备的采购、保管费：</w:t>
            </w:r>
            <w:r>
              <w:rPr>
                <w:rFonts w:hint="eastAsia" w:ascii="宋体" w:hAnsi="宋体" w:eastAsia="宋体"/>
                <w:sz w:val="28"/>
                <w:u w:val="single"/>
              </w:rPr>
              <w:t>详见招标文件及其补疑文件。</w:t>
            </w:r>
          </w:p>
          <w:p w14:paraId="325CFA7C">
            <w:pPr>
              <w:spacing w:line="480" w:lineRule="exact"/>
              <w:ind w:firstLine="560" w:firstLineChars="200"/>
              <w:rPr>
                <w:rFonts w:hint="eastAsia" w:ascii="宋体" w:hAnsi="宋体" w:eastAsia="宋体" w:cs="宋体"/>
                <w:color w:val="FF0000"/>
                <w:sz w:val="28"/>
                <w:szCs w:val="28"/>
              </w:rPr>
            </w:pPr>
            <w:r>
              <w:rPr>
                <w:rFonts w:hint="eastAsia" w:ascii="宋体" w:hAnsi="宋体" w:eastAsia="宋体" w:cs="宋体"/>
                <w:kern w:val="2"/>
                <w:sz w:val="28"/>
                <w:szCs w:val="28"/>
                <w:highlight w:val="yellow"/>
              </w:rPr>
              <w:t>4.按建设单位要求，本工程设暂列金额10万元</w:t>
            </w:r>
            <w:r>
              <w:rPr>
                <w:rFonts w:hint="eastAsia" w:ascii="宋体" w:hAnsi="宋体" w:eastAsia="宋体" w:cs="宋体"/>
                <w:kern w:val="2"/>
                <w:sz w:val="28"/>
                <w:szCs w:val="28"/>
                <w:highlight w:val="yellow"/>
                <w:lang w:eastAsia="zh-CN"/>
              </w:rPr>
              <w:t>（</w:t>
            </w:r>
            <w:r>
              <w:rPr>
                <w:rFonts w:hint="eastAsia" w:ascii="宋体" w:hAnsi="宋体" w:eastAsia="宋体" w:cs="宋体"/>
                <w:kern w:val="2"/>
                <w:sz w:val="28"/>
                <w:szCs w:val="28"/>
                <w:highlight w:val="yellow"/>
                <w:lang w:val="en-US" w:eastAsia="zh-CN"/>
              </w:rPr>
              <w:t>不含税</w:t>
            </w:r>
            <w:r>
              <w:rPr>
                <w:rFonts w:hint="eastAsia" w:ascii="宋体" w:hAnsi="宋体" w:eastAsia="宋体" w:cs="宋体"/>
                <w:kern w:val="2"/>
                <w:sz w:val="28"/>
                <w:szCs w:val="28"/>
                <w:highlight w:val="yellow"/>
                <w:lang w:eastAsia="zh-CN"/>
              </w:rPr>
              <w:t>）</w:t>
            </w:r>
            <w:r>
              <w:rPr>
                <w:rFonts w:hint="eastAsia" w:ascii="宋体" w:hAnsi="宋体" w:eastAsia="宋体" w:cs="宋体"/>
                <w:kern w:val="2"/>
                <w:sz w:val="28"/>
                <w:szCs w:val="28"/>
                <w:highlight w:val="yellow"/>
              </w:rPr>
              <w:t>，安徽农业大学成教楼改造工程-装饰单位工程其它项目清单。</w:t>
            </w:r>
            <w:bookmarkStart w:id="0" w:name="_GoBack"/>
            <w:bookmarkEnd w:id="0"/>
          </w:p>
          <w:p w14:paraId="1D7F657C">
            <w:pPr>
              <w:spacing w:line="480" w:lineRule="exact"/>
              <w:ind w:firstLine="560" w:firstLineChars="200"/>
              <w:rPr>
                <w:rFonts w:ascii="宋体" w:hAnsi="宋体" w:eastAsia="宋体"/>
                <w:sz w:val="28"/>
              </w:rPr>
            </w:pPr>
          </w:p>
        </w:tc>
      </w:tr>
    </w:tbl>
    <w:p w14:paraId="12B4D717"/>
    <w:sectPr>
      <w:pgSz w:w="11906" w:h="16838"/>
      <w:pgMar w:top="567" w:right="1274" w:bottom="517" w:left="1276" w:header="567" w:footer="51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08"/>
  <w:displayHorizontalDrawingGridEvery w:val="0"/>
  <w:displayVerticalDrawingGridEvery w:val="2"/>
  <w:characterSpacingControl w:val="doNotCompress"/>
  <w:compat>
    <w:balanceSingleByteDoubleByteWidth/>
    <w:doNotExpandShiftReturn/>
    <w:adjustLineHeightInTable/>
    <w:doNotWrapTextWithPunct/>
    <w:doNotUseEastAsianBreakRules/>
    <w:useFELayout/>
    <w:compatSetting w:name="compatibilityMode" w:uri="http://schemas.microsoft.com/office/word" w:val="12"/>
  </w:compat>
  <w:docVars>
    <w:docVar w:name="commondata" w:val="eyJoZGlkIjoiODdjY2QyN2ZiMDA0MmU4ZjE5MGQ0M2JiNjlkOTVlNDYifQ=="/>
  </w:docVars>
  <w:rsids>
    <w:rsidRoot w:val="001C7602"/>
    <w:rsid w:val="00006592"/>
    <w:rsid w:val="0000709B"/>
    <w:rsid w:val="000211D8"/>
    <w:rsid w:val="00032B42"/>
    <w:rsid w:val="00041028"/>
    <w:rsid w:val="00041A5E"/>
    <w:rsid w:val="00091A51"/>
    <w:rsid w:val="000E12FF"/>
    <w:rsid w:val="000F6185"/>
    <w:rsid w:val="0010238E"/>
    <w:rsid w:val="001205AD"/>
    <w:rsid w:val="001326AA"/>
    <w:rsid w:val="001546B7"/>
    <w:rsid w:val="001733DD"/>
    <w:rsid w:val="00181390"/>
    <w:rsid w:val="00187BF8"/>
    <w:rsid w:val="001B55ED"/>
    <w:rsid w:val="001C2444"/>
    <w:rsid w:val="001C7602"/>
    <w:rsid w:val="001C76BF"/>
    <w:rsid w:val="001D50A1"/>
    <w:rsid w:val="001F2B81"/>
    <w:rsid w:val="001F3DA2"/>
    <w:rsid w:val="002012F0"/>
    <w:rsid w:val="0020742D"/>
    <w:rsid w:val="00222CAF"/>
    <w:rsid w:val="00225197"/>
    <w:rsid w:val="00240F7A"/>
    <w:rsid w:val="00250D20"/>
    <w:rsid w:val="00267E0D"/>
    <w:rsid w:val="002A66B2"/>
    <w:rsid w:val="002B1E3C"/>
    <w:rsid w:val="002B4C74"/>
    <w:rsid w:val="002D012B"/>
    <w:rsid w:val="002D4B26"/>
    <w:rsid w:val="002F6D84"/>
    <w:rsid w:val="003256A6"/>
    <w:rsid w:val="00344EE8"/>
    <w:rsid w:val="00346C86"/>
    <w:rsid w:val="00350470"/>
    <w:rsid w:val="00367F8B"/>
    <w:rsid w:val="003706BF"/>
    <w:rsid w:val="00374A21"/>
    <w:rsid w:val="003773B4"/>
    <w:rsid w:val="003824C9"/>
    <w:rsid w:val="003956B7"/>
    <w:rsid w:val="003A393C"/>
    <w:rsid w:val="003B0CA7"/>
    <w:rsid w:val="003C1B9E"/>
    <w:rsid w:val="003D6656"/>
    <w:rsid w:val="003E1B82"/>
    <w:rsid w:val="003E5E4B"/>
    <w:rsid w:val="00426C73"/>
    <w:rsid w:val="00426CE0"/>
    <w:rsid w:val="00430A97"/>
    <w:rsid w:val="004400F0"/>
    <w:rsid w:val="00456F17"/>
    <w:rsid w:val="00465699"/>
    <w:rsid w:val="00487738"/>
    <w:rsid w:val="004A24A7"/>
    <w:rsid w:val="004B39E7"/>
    <w:rsid w:val="004C0B0F"/>
    <w:rsid w:val="004C5D6B"/>
    <w:rsid w:val="004E06E1"/>
    <w:rsid w:val="00501CAF"/>
    <w:rsid w:val="005078CF"/>
    <w:rsid w:val="005136B6"/>
    <w:rsid w:val="005160F6"/>
    <w:rsid w:val="0053199F"/>
    <w:rsid w:val="00534CD5"/>
    <w:rsid w:val="00540119"/>
    <w:rsid w:val="005503BF"/>
    <w:rsid w:val="005625D7"/>
    <w:rsid w:val="00592B57"/>
    <w:rsid w:val="005979B0"/>
    <w:rsid w:val="005A028E"/>
    <w:rsid w:val="005B19B8"/>
    <w:rsid w:val="005C76BD"/>
    <w:rsid w:val="005D5775"/>
    <w:rsid w:val="005E34E0"/>
    <w:rsid w:val="005E54CB"/>
    <w:rsid w:val="00612EB8"/>
    <w:rsid w:val="00616DE8"/>
    <w:rsid w:val="00640B1F"/>
    <w:rsid w:val="00646BAE"/>
    <w:rsid w:val="00650D1D"/>
    <w:rsid w:val="00660882"/>
    <w:rsid w:val="00681927"/>
    <w:rsid w:val="006905D9"/>
    <w:rsid w:val="006963D6"/>
    <w:rsid w:val="006B464C"/>
    <w:rsid w:val="006C6956"/>
    <w:rsid w:val="006E0D30"/>
    <w:rsid w:val="006E66A5"/>
    <w:rsid w:val="006E738A"/>
    <w:rsid w:val="00700D69"/>
    <w:rsid w:val="00704729"/>
    <w:rsid w:val="0070535A"/>
    <w:rsid w:val="00705F6A"/>
    <w:rsid w:val="00713096"/>
    <w:rsid w:val="00720BAA"/>
    <w:rsid w:val="00732588"/>
    <w:rsid w:val="00750371"/>
    <w:rsid w:val="00752A70"/>
    <w:rsid w:val="0077267A"/>
    <w:rsid w:val="007C29FB"/>
    <w:rsid w:val="007E0594"/>
    <w:rsid w:val="007E453F"/>
    <w:rsid w:val="00812089"/>
    <w:rsid w:val="0082545A"/>
    <w:rsid w:val="00834FC3"/>
    <w:rsid w:val="00840EA9"/>
    <w:rsid w:val="00844078"/>
    <w:rsid w:val="008465A2"/>
    <w:rsid w:val="00854EED"/>
    <w:rsid w:val="008653B2"/>
    <w:rsid w:val="00887F9B"/>
    <w:rsid w:val="008C28C6"/>
    <w:rsid w:val="008D3C6B"/>
    <w:rsid w:val="008D6C4E"/>
    <w:rsid w:val="008D7286"/>
    <w:rsid w:val="00906D88"/>
    <w:rsid w:val="00927C0C"/>
    <w:rsid w:val="009501DF"/>
    <w:rsid w:val="00954C38"/>
    <w:rsid w:val="00957ACF"/>
    <w:rsid w:val="00962CE5"/>
    <w:rsid w:val="0096344B"/>
    <w:rsid w:val="009651E6"/>
    <w:rsid w:val="00967538"/>
    <w:rsid w:val="00981D67"/>
    <w:rsid w:val="009910F9"/>
    <w:rsid w:val="00991901"/>
    <w:rsid w:val="009A4409"/>
    <w:rsid w:val="009A5AFA"/>
    <w:rsid w:val="009B44A6"/>
    <w:rsid w:val="009B4FEC"/>
    <w:rsid w:val="009C08FC"/>
    <w:rsid w:val="009D3608"/>
    <w:rsid w:val="009F2B5E"/>
    <w:rsid w:val="009F4E2B"/>
    <w:rsid w:val="00A15119"/>
    <w:rsid w:val="00A342B6"/>
    <w:rsid w:val="00A4635B"/>
    <w:rsid w:val="00A535F5"/>
    <w:rsid w:val="00A53990"/>
    <w:rsid w:val="00A762BF"/>
    <w:rsid w:val="00AA154E"/>
    <w:rsid w:val="00AA4569"/>
    <w:rsid w:val="00AD13F8"/>
    <w:rsid w:val="00AE4E1D"/>
    <w:rsid w:val="00AF7508"/>
    <w:rsid w:val="00B02141"/>
    <w:rsid w:val="00B0571E"/>
    <w:rsid w:val="00B15D47"/>
    <w:rsid w:val="00B2618A"/>
    <w:rsid w:val="00B31146"/>
    <w:rsid w:val="00B3703D"/>
    <w:rsid w:val="00B466DB"/>
    <w:rsid w:val="00B53387"/>
    <w:rsid w:val="00B540F8"/>
    <w:rsid w:val="00B6250B"/>
    <w:rsid w:val="00B651F0"/>
    <w:rsid w:val="00B76DAE"/>
    <w:rsid w:val="00B90FB3"/>
    <w:rsid w:val="00B9216C"/>
    <w:rsid w:val="00BA0B95"/>
    <w:rsid w:val="00BC4C1B"/>
    <w:rsid w:val="00BD2489"/>
    <w:rsid w:val="00BF0A67"/>
    <w:rsid w:val="00C124F8"/>
    <w:rsid w:val="00C4453D"/>
    <w:rsid w:val="00C55B09"/>
    <w:rsid w:val="00C61313"/>
    <w:rsid w:val="00C76B1C"/>
    <w:rsid w:val="00CA7E78"/>
    <w:rsid w:val="00CB2E80"/>
    <w:rsid w:val="00CC28A6"/>
    <w:rsid w:val="00CE13A9"/>
    <w:rsid w:val="00D13276"/>
    <w:rsid w:val="00D138A1"/>
    <w:rsid w:val="00D20A2E"/>
    <w:rsid w:val="00D733A2"/>
    <w:rsid w:val="00D77370"/>
    <w:rsid w:val="00D807E4"/>
    <w:rsid w:val="00D82406"/>
    <w:rsid w:val="00D82BFC"/>
    <w:rsid w:val="00DA5527"/>
    <w:rsid w:val="00DB6B29"/>
    <w:rsid w:val="00DD2F18"/>
    <w:rsid w:val="00DF050D"/>
    <w:rsid w:val="00E00ADB"/>
    <w:rsid w:val="00E00BC1"/>
    <w:rsid w:val="00E21296"/>
    <w:rsid w:val="00E42339"/>
    <w:rsid w:val="00E63B0A"/>
    <w:rsid w:val="00E6589D"/>
    <w:rsid w:val="00E852AD"/>
    <w:rsid w:val="00E857A4"/>
    <w:rsid w:val="00EB2AF3"/>
    <w:rsid w:val="00EC686C"/>
    <w:rsid w:val="00EF0F29"/>
    <w:rsid w:val="00EF74E8"/>
    <w:rsid w:val="00F00122"/>
    <w:rsid w:val="00F07A7F"/>
    <w:rsid w:val="00F16C9C"/>
    <w:rsid w:val="00F24B64"/>
    <w:rsid w:val="00F61187"/>
    <w:rsid w:val="00FA1E33"/>
    <w:rsid w:val="00FB7084"/>
    <w:rsid w:val="00FD05C2"/>
    <w:rsid w:val="00FE332D"/>
    <w:rsid w:val="00FE6006"/>
    <w:rsid w:val="044F24B4"/>
    <w:rsid w:val="04F217BD"/>
    <w:rsid w:val="06D0228A"/>
    <w:rsid w:val="081E0A1B"/>
    <w:rsid w:val="09C42037"/>
    <w:rsid w:val="0D442DD2"/>
    <w:rsid w:val="0E851B09"/>
    <w:rsid w:val="11506C4E"/>
    <w:rsid w:val="12E7746D"/>
    <w:rsid w:val="13A54AE5"/>
    <w:rsid w:val="14803C27"/>
    <w:rsid w:val="148E04EF"/>
    <w:rsid w:val="164F0FB4"/>
    <w:rsid w:val="17D26650"/>
    <w:rsid w:val="1DD330D0"/>
    <w:rsid w:val="1E2B71B7"/>
    <w:rsid w:val="1EE21F22"/>
    <w:rsid w:val="213D119E"/>
    <w:rsid w:val="230E0411"/>
    <w:rsid w:val="23326A8A"/>
    <w:rsid w:val="252B13A1"/>
    <w:rsid w:val="277B6E42"/>
    <w:rsid w:val="2B4A5663"/>
    <w:rsid w:val="2BB90D50"/>
    <w:rsid w:val="2C8F140A"/>
    <w:rsid w:val="3224240A"/>
    <w:rsid w:val="388303A3"/>
    <w:rsid w:val="388F495E"/>
    <w:rsid w:val="3A173238"/>
    <w:rsid w:val="3E0C543F"/>
    <w:rsid w:val="3EBE2135"/>
    <w:rsid w:val="3EF77C4F"/>
    <w:rsid w:val="419064E0"/>
    <w:rsid w:val="426137A1"/>
    <w:rsid w:val="433378D3"/>
    <w:rsid w:val="44664067"/>
    <w:rsid w:val="465D49C8"/>
    <w:rsid w:val="46FD2FEB"/>
    <w:rsid w:val="4C051C3B"/>
    <w:rsid w:val="4C680DD4"/>
    <w:rsid w:val="4D4B7289"/>
    <w:rsid w:val="50AD5C21"/>
    <w:rsid w:val="530C548C"/>
    <w:rsid w:val="54321221"/>
    <w:rsid w:val="54E842E1"/>
    <w:rsid w:val="58275D5B"/>
    <w:rsid w:val="5B14243F"/>
    <w:rsid w:val="5FB67674"/>
    <w:rsid w:val="66FC07C5"/>
    <w:rsid w:val="6D321474"/>
    <w:rsid w:val="6E1429FC"/>
    <w:rsid w:val="6E5813AF"/>
    <w:rsid w:val="71E51932"/>
    <w:rsid w:val="72FF2DB6"/>
    <w:rsid w:val="7302522B"/>
    <w:rsid w:val="73F77193"/>
    <w:rsid w:val="741C28D9"/>
    <w:rsid w:val="75DC6E50"/>
    <w:rsid w:val="7DA869B6"/>
    <w:rsid w:val="7E182835"/>
    <w:rsid w:val="7EBC5C83"/>
    <w:rsid w:val="7F127358"/>
    <w:rsid w:val="7FBE6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heme="minorHAnsi" w:hAnsiTheme="minorHAnsi" w:eastAsiaTheme="minorEastAsia" w:cstheme="minorBidi"/>
      <w:kern w:val="2"/>
      <w:sz w:val="2"/>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3">
    <w:name w:val="footer"/>
    <w:basedOn w:val="1"/>
    <w:link w:val="9"/>
    <w:autoRedefine/>
    <w:unhideWhenUsed/>
    <w:qFormat/>
    <w:uiPriority w:val="99"/>
    <w:pPr>
      <w:tabs>
        <w:tab w:val="center" w:pos="4153"/>
        <w:tab w:val="right" w:pos="8306"/>
      </w:tabs>
      <w:snapToGrid w:val="0"/>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pPr>
    <w:rPr>
      <w:rFonts w:cs="Times New Roman"/>
      <w:kern w:val="0"/>
      <w:sz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Stimulsoft Reports 2014.2.2000 from 13 October 2014</Company>
  <Pages>1</Pages>
  <Words>600</Words>
  <Characters>641</Characters>
  <Lines>1</Lines>
  <Paragraphs>1</Paragraphs>
  <TotalTime>0</TotalTime>
  <ScaleCrop>false</ScaleCrop>
  <LinksUpToDate>false</LinksUpToDate>
  <CharactersWithSpaces>648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2019-02-13T09:48:00Z</dcterms:created>
  <dc:creator>不弃</dc:creator>
  <cp:lastModifiedBy>空白</cp:lastModifiedBy>
  <cp:lastPrinted>2024-01-06T08:29:00Z</cp:lastPrinted>
  <dcterms:modified xsi:type="dcterms:W3CDTF">2025-12-11T06:25:58Z</dcterms:modified>
  <dc:subject>新站高新区税务局办事大厅装修改造工程施工</dc:subject>
  <dc:title>新站高新区税务局办事大厅装修改造工程施工</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02B19A88CBCE40CF99875297CBE7EB13_13</vt:lpwstr>
  </property>
  <property fmtid="{D5CDD505-2E9C-101B-9397-08002B2CF9AE}" pid="4" name="KSOTemplateDocerSaveRecord">
    <vt:lpwstr>eyJoZGlkIjoiMWQ4NTMxMDViM2QzOWI4MzRkM2FhY2ZmNDVhYjgwMmEiLCJ1c2VySWQiOiIyMzQwODQyNDcifQ==</vt:lpwstr>
  </property>
</Properties>
</file>